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12"/>
        <w:gridCol w:w="697"/>
        <w:gridCol w:w="709"/>
        <w:gridCol w:w="850"/>
        <w:gridCol w:w="246"/>
        <w:gridCol w:w="888"/>
        <w:gridCol w:w="142"/>
        <w:gridCol w:w="1170"/>
        <w:gridCol w:w="88"/>
        <w:gridCol w:w="726"/>
        <w:gridCol w:w="518"/>
        <w:gridCol w:w="188"/>
        <w:gridCol w:w="145"/>
        <w:gridCol w:w="567"/>
        <w:gridCol w:w="618"/>
      </w:tblGrid>
      <w:tr w:rsidR="005A6E32" w:rsidRPr="005A6E32" w:rsidTr="00E309FB">
        <w:tc>
          <w:tcPr>
            <w:tcW w:w="260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NAME OF THE COURSE</w:t>
            </w:r>
          </w:p>
        </w:tc>
        <w:tc>
          <w:tcPr>
            <w:tcW w:w="6855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7868FB" w:rsidRPr="005A6E32" w:rsidRDefault="005A04A4" w:rsidP="00E309FB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INFORMATION TECHNOLOGIES FOR DESTINATION</w:t>
            </w:r>
          </w:p>
        </w:tc>
      </w:tr>
      <w:tr w:rsidR="005A6E32" w:rsidRPr="005A6E32" w:rsidTr="00787878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</w:tcPr>
          <w:p w:rsidR="006264C4" w:rsidRPr="005A6E32" w:rsidRDefault="001665AF">
            <w:pPr>
              <w:rPr>
                <w:color w:val="000000" w:themeColor="text1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Code</w:t>
            </w:r>
          </w:p>
        </w:tc>
        <w:tc>
          <w:tcPr>
            <w:tcW w:w="2502" w:type="dxa"/>
            <w:gridSpan w:val="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64C4" w:rsidRPr="005A6E32" w:rsidRDefault="005A04A4">
            <w:pPr>
              <w:rPr>
                <w:color w:val="000000" w:themeColor="text1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EUT207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264C4" w:rsidRPr="005A6E32" w:rsidRDefault="006264C4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Year of study</w:t>
            </w:r>
          </w:p>
        </w:tc>
        <w:tc>
          <w:tcPr>
            <w:tcW w:w="2762" w:type="dxa"/>
            <w:gridSpan w:val="6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264C4" w:rsidRPr="005A6E32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3.</w:t>
            </w:r>
          </w:p>
        </w:tc>
      </w:tr>
      <w:tr w:rsidR="005A6E32" w:rsidRPr="005A6E32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teacher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53616E" w:rsidRPr="005A6E32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Garbin Praničević Daniela,</w:t>
            </w:r>
          </w:p>
          <w:p w:rsidR="007868FB" w:rsidRPr="005A6E32" w:rsidRDefault="0053616E" w:rsidP="0053616E">
            <w:pPr>
              <w:spacing w:after="0" w:line="240" w:lineRule="auto"/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Associate Profesor</w:t>
            </w:r>
          </w:p>
          <w:p w:rsidR="0080537F" w:rsidRPr="005A6E32" w:rsidRDefault="0080537F" w:rsidP="0053616E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Hell</w:t>
            </w:r>
            <w:r w:rsidR="00A03A00" w:rsidRPr="005A6E32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 xml:space="preserve"> Marko</w:t>
            </w:r>
            <w:r w:rsidRPr="005A6E32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, Associate Prof</w:t>
            </w:r>
            <w:r w:rsidR="003172DC" w:rsidRPr="005A6E32">
              <w:rPr>
                <w:rFonts w:ascii="Arial" w:eastAsiaTheme="minorHAnsi" w:hAnsi="Arial" w:cs="Arial"/>
                <w:color w:val="000000" w:themeColor="text1"/>
                <w:sz w:val="20"/>
                <w:szCs w:val="20"/>
              </w:rPr>
              <w:t>esor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Credits (ECTS)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6264C4" w:rsidP="001B7A27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5.</w:t>
            </w:r>
          </w:p>
        </w:tc>
      </w:tr>
      <w:tr w:rsidR="005A6E32" w:rsidRPr="005A6E32" w:rsidTr="00BF67DC">
        <w:trPr>
          <w:trHeight w:val="345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Associate teachers</w:t>
            </w:r>
          </w:p>
        </w:tc>
        <w:tc>
          <w:tcPr>
            <w:tcW w:w="2502" w:type="dxa"/>
            <w:gridSpan w:val="4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80537F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Type of instruction (number of hours)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A6E32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</w:t>
            </w: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A6E32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E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868FB" w:rsidRPr="005A6E32" w:rsidRDefault="007868FB" w:rsidP="00E309FB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F</w:t>
            </w:r>
          </w:p>
        </w:tc>
      </w:tr>
      <w:tr w:rsidR="005A6E32" w:rsidRPr="005A6E32" w:rsidTr="00BF67DC">
        <w:trPr>
          <w:trHeight w:val="422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502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BF67D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6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4106B" w:rsidRPr="005A6E32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712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4106B" w:rsidRPr="005A6E32" w:rsidRDefault="0064106B" w:rsidP="005A6E3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26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64106B" w:rsidRPr="005A6E32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A6E32" w:rsidRPr="005A6E32" w:rsidTr="00BF67DC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Status of the course</w:t>
            </w:r>
          </w:p>
        </w:tc>
        <w:tc>
          <w:tcPr>
            <w:tcW w:w="2502" w:type="dxa"/>
            <w:gridSpan w:val="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BF67DC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mandatory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E309FB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Percentage of application of e-learning</w:t>
            </w:r>
          </w:p>
        </w:tc>
        <w:tc>
          <w:tcPr>
            <w:tcW w:w="2762" w:type="dxa"/>
            <w:gridSpan w:val="6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64106B" w:rsidRPr="005A6E32" w:rsidRDefault="0064106B" w:rsidP="007B1349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40%</w:t>
            </w:r>
          </w:p>
        </w:tc>
      </w:tr>
      <w:tr w:rsidR="005A6E32" w:rsidRPr="005A6E32" w:rsidTr="00E309FB">
        <w:tc>
          <w:tcPr>
            <w:tcW w:w="9464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COURSE DESCRIPTION</w:t>
            </w:r>
          </w:p>
        </w:tc>
      </w:tr>
      <w:tr w:rsidR="005A6E32" w:rsidRPr="005A6E32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objectives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B7A27" w:rsidRPr="005A6E32" w:rsidRDefault="00E309FB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Understanding </w:t>
            </w:r>
            <w:r w:rsidR="002C1835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functioning of Information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Systems (IS) in tourism</w:t>
            </w:r>
            <w:r w:rsidR="001B7A2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6264C4" w:rsidRPr="005A6E32" w:rsidRDefault="006264C4" w:rsidP="001B7A27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Developing the skills for Information and Communication Technology (ICT) applying in hotel business.</w:t>
            </w:r>
          </w:p>
        </w:tc>
      </w:tr>
      <w:tr w:rsidR="005A6E32" w:rsidRPr="005A6E32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enrolment requirements and entry competences required for the course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0829AA" w:rsidRPr="005A6E32" w:rsidRDefault="000829AA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8C3356" w:rsidRPr="005A6E32" w:rsidRDefault="008C3356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7868FB" w:rsidRPr="005A6E32" w:rsidRDefault="00E309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There are no prerequisites for </w:t>
            </w:r>
            <w:r w:rsidR="008C335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enrollment</w:t>
            </w:r>
            <w:r w:rsidR="000829A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A6E32" w:rsidRPr="005A6E32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Learning outcomes expected at the level of the course (4 to 10 learning outcomes)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E309FB" w:rsidRPr="005A6E32" w:rsidRDefault="00E3541F" w:rsidP="00857C2F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M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ain learning outcomes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Analyze contemporary technological solutions in the context of </w:t>
            </w:r>
            <w:r w:rsidR="001B7A2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destination management</w:t>
            </w:r>
            <w:r w:rsidR="00DB395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</w:p>
          <w:p w:rsidR="007D208F" w:rsidRPr="005A6E32" w:rsidRDefault="00E309FB" w:rsidP="00857C2F">
            <w:p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Individual (separate) outcomes:</w:t>
            </w:r>
          </w:p>
          <w:p w:rsidR="000829AA" w:rsidRPr="005A6E32" w:rsidRDefault="001B7A27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Identify destination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 segments that I</w:t>
            </w:r>
            <w:r w:rsidR="002C1835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C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 </w:t>
            </w:r>
            <w:r w:rsidR="007D208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can significantly </w:t>
            </w:r>
            <w:r w:rsidR="000829A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improve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D208F" w:rsidRPr="005A6E32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Assess the applicability of various technological solutions for the </w:t>
            </w:r>
            <w:r w:rsidR="00DB395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particular </w:t>
            </w:r>
            <w:r w:rsidR="001B7A2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destination stakeholders.</w:t>
            </w:r>
            <w:r w:rsidR="00DB395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</w:p>
          <w:p w:rsidR="007D208F" w:rsidRPr="005A6E32" w:rsidRDefault="002C1835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Adopt the</w:t>
            </w:r>
            <w:r w:rsidR="00DB395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basic skills information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technology </w:t>
            </w:r>
            <w:r w:rsidR="001B7A2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in destination management</w:t>
            </w:r>
          </w:p>
          <w:p w:rsidR="000829AA" w:rsidRPr="005A6E32" w:rsidRDefault="007D208F" w:rsidP="00857C2F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Individually on line search demo version/tutorials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of tec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hnology solutions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and identify a particular </w:t>
            </w:r>
            <w:r w:rsidR="001B7A2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destination management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problems that </w:t>
            </w:r>
            <w:r w:rsidR="002C1835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considered solutions are able to solve,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entirely or partially</w:t>
            </w:r>
            <w:r w:rsidR="000829A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  <w:p w:rsidR="007868FB" w:rsidRPr="005A6E32" w:rsidRDefault="002C1835" w:rsidP="001B7A27">
            <w:pPr>
              <w:pStyle w:val="ListParagraph"/>
              <w:numPr>
                <w:ilvl w:val="0"/>
                <w:numId w:val="7"/>
              </w:numPr>
              <w:tabs>
                <w:tab w:val="left" w:pos="2820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Assess the particular </w:t>
            </w:r>
            <w:r w:rsidR="00E309FB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technological solutions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relevance for </w:t>
            </w:r>
            <w:r w:rsidR="001B7A2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destination</w:t>
            </w:r>
            <w:r w:rsidR="00DB395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management</w:t>
            </w:r>
          </w:p>
        </w:tc>
      </w:tr>
      <w:tr w:rsidR="005A6E32" w:rsidRPr="005A6E32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AA006C" w:rsidRPr="005A6E32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Course content broken down in detail by weekly class schedule (syllabus)</w:t>
            </w: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AA006C" w:rsidRPr="005A6E32" w:rsidRDefault="00AA006C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p w:rsidR="007868FB" w:rsidRPr="005A6E32" w:rsidRDefault="007868FB" w:rsidP="00AA006C">
            <w:pPr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  <w:tbl>
            <w:tblPr>
              <w:tblW w:w="7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193"/>
              <w:gridCol w:w="512"/>
              <w:gridCol w:w="3262"/>
              <w:gridCol w:w="428"/>
            </w:tblGrid>
            <w:tr w:rsidR="005A6E32" w:rsidRPr="005A6E32" w:rsidTr="002C1835">
              <w:trPr>
                <w:trHeight w:val="114"/>
              </w:trPr>
              <w:tc>
                <w:tcPr>
                  <w:tcW w:w="3705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5A6E32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3690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C1835" w:rsidRPr="005A6E32" w:rsidRDefault="00B91F99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Exercises</w:t>
                  </w:r>
                </w:p>
              </w:tc>
            </w:tr>
            <w:tr w:rsidR="005A6E32" w:rsidRPr="005A6E32" w:rsidTr="002C1835">
              <w:trPr>
                <w:cantSplit/>
                <w:trHeight w:val="1134"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5A6E32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5A6E32" w:rsidRDefault="002C1835" w:rsidP="00B91F9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Hours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2C1835" w:rsidRPr="005A6E32" w:rsidRDefault="002C1835" w:rsidP="00B91F9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Topic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2C1835" w:rsidRPr="005A6E32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2C1835" w:rsidRPr="005A6E32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Hours</w:t>
                  </w:r>
                </w:p>
                <w:p w:rsidR="002C1835" w:rsidRPr="005A6E32" w:rsidRDefault="002C1835" w:rsidP="00B91F99">
                  <w:pPr>
                    <w:spacing w:after="0" w:line="240" w:lineRule="auto"/>
                    <w:ind w:left="-108" w:right="-69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074395" w:rsidRPr="005A6E32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Concept, definition and types of info</w:t>
                  </w:r>
                  <w:r w:rsidR="000C62DE"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rmation systems. System Entropy / Information system as a destination subsystem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5A6E32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CE5EF1" w:rsidRPr="005A6E32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Introduction in the course practical part / seminar topics distribution </w:t>
                  </w:r>
                </w:p>
                <w:p w:rsidR="00CE5EF1" w:rsidRPr="005A6E32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CE5EF1" w:rsidRPr="005A6E32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1: </w:t>
                  </w:r>
                </w:p>
                <w:p w:rsidR="00CE5EF1" w:rsidRPr="005A6E32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Destination websites usability analysis. </w:t>
                  </w:r>
                </w:p>
                <w:p w:rsidR="00CE5EF1" w:rsidRPr="005A6E32" w:rsidRDefault="00CE5EF1" w:rsidP="00CE5EF1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074395" w:rsidRPr="005A6E32" w:rsidRDefault="00CE5EF1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Assignments 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5A6E32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0C62DE" w:rsidRPr="005A6E32" w:rsidRDefault="000C62DE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lastRenderedPageBreak/>
                    <w:t>ICT impacts/effects on Destination Demand  (eDemand) / ICT impacts/effects on Destination Supply / (eSupply)</w:t>
                  </w:r>
                </w:p>
                <w:p w:rsidR="00074395" w:rsidRPr="005A6E32" w:rsidRDefault="00074395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5A6E32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2: </w:t>
                  </w:r>
                </w:p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Online tools for tracking online traffic statistics by destination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br/>
                  </w:r>
                </w:p>
                <w:p w:rsidR="00B737FF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2</w:t>
                  </w:r>
                </w:p>
                <w:p w:rsidR="00074395" w:rsidRPr="005A6E32" w:rsidRDefault="00074395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074395" w:rsidRPr="005A6E32" w:rsidRDefault="00074395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0C62D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management support in  Air Company System (eAirlines)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3: </w:t>
                  </w:r>
                </w:p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Internet distribution systems, analysis and comparison</w:t>
                  </w:r>
                </w:p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C7324A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management support for  Travel Agencies (eTravel agencies) &amp; Touroperator Systems (eTour operators)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4: </w:t>
                  </w:r>
                </w:p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Destination website design tools, overview analysis. </w:t>
                  </w:r>
                </w:p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57507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4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8A5D95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Internet technology support to destination brand upgrading</w:t>
                  </w:r>
                </w:p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5: </w:t>
                  </w:r>
                </w:p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in GDS Amadeus (1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st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part) </w:t>
                  </w:r>
                </w:p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5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E50878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management support fot hotel business systems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6: </w:t>
                  </w:r>
                </w:p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in GDS Amadeus (2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nd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part) </w:t>
                  </w:r>
                </w:p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8B7A53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6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t>Guest lecturer (e-tourism expert)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7: </w:t>
                  </w:r>
                </w:p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hotel application (1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st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part)</w:t>
                  </w:r>
                </w:p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7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Colloquium 1 </w:t>
                  </w:r>
                </w:p>
                <w:p w:rsidR="00E80E06" w:rsidRPr="005A6E32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BA42DC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as support to destination accommodation facilities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8: 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in hotel application (2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nd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part)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8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Reservation systems relevance for destination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9: 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Information systems for the restaurant business, Analysis and comparison. 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9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Mobile application role in destination management.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10: 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in “Protel” hotel application (1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st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part).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10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8770C2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ICT support levels for sustainable destination development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11:  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in “Protel” hotel application (2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  <w:vertAlign w:val="superscript"/>
                    </w:rPr>
                    <w:t>nd</w:t>
                  </w: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 part).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11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Supporting role of Internet tools for the ongoing smart destination development policies.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Task 12: 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 xml:space="preserve">Analysis and comparison of on-line tool for monitoring and measuring Internet traffic and analyzes of the selected online content.  </w:t>
                  </w: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684F50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12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D0783E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i/>
                      <w:color w:val="000000" w:themeColor="text1"/>
                      <w:sz w:val="20"/>
                      <w:szCs w:val="20"/>
                    </w:rPr>
                    <w:lastRenderedPageBreak/>
                    <w:t>Guest lecturer (e-tourism expert)</w:t>
                  </w:r>
                </w:p>
              </w:tc>
              <w:tc>
                <w:tcPr>
                  <w:tcW w:w="512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3262" w:type="dxa"/>
                  <w:tcBorders>
                    <w:left w:val="single" w:sz="18" w:space="0" w:color="auto"/>
                  </w:tcBorders>
                  <w:vAlign w:val="center"/>
                </w:tcPr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Task 13</w:t>
                  </w:r>
                </w:p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Seminar presentations</w:t>
                  </w:r>
                </w:p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  <w:p w:rsidR="00E80E06" w:rsidRPr="005A6E32" w:rsidRDefault="00E80E06" w:rsidP="00E80E0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Additional assignment 13</w:t>
                  </w:r>
                </w:p>
              </w:tc>
              <w:tc>
                <w:tcPr>
                  <w:tcW w:w="428" w:type="dxa"/>
                  <w:tcBorders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2</w:t>
                  </w:r>
                </w:p>
              </w:tc>
            </w:tr>
            <w:tr w:rsidR="005A6E32" w:rsidRPr="005A6E32" w:rsidTr="002C1835">
              <w:trPr>
                <w:cantSplit/>
              </w:trPr>
              <w:tc>
                <w:tcPr>
                  <w:tcW w:w="3193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  <w:r w:rsidRPr="005A6E32"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  <w:t>Colloquium 2</w:t>
                  </w:r>
                </w:p>
              </w:tc>
              <w:tc>
                <w:tcPr>
                  <w:tcW w:w="512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3262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E80E06" w:rsidRPr="005A6E32" w:rsidRDefault="00E80E06" w:rsidP="00646CC6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  <w:tc>
                <w:tcPr>
                  <w:tcW w:w="428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E80E06" w:rsidRPr="005A6E32" w:rsidRDefault="00E80E06" w:rsidP="00B91F99">
                  <w:pPr>
                    <w:spacing w:after="0" w:line="240" w:lineRule="auto"/>
                    <w:jc w:val="both"/>
                    <w:rPr>
                      <w:rFonts w:ascii="Arial" w:hAnsi="Arial" w:cs="Arial"/>
                      <w:color w:val="000000" w:themeColor="text1"/>
                      <w:sz w:val="20"/>
                      <w:szCs w:val="20"/>
                    </w:rPr>
                  </w:pPr>
                </w:p>
              </w:tc>
            </w:tr>
          </w:tbl>
          <w:p w:rsidR="007868FB" w:rsidRPr="005A6E32" w:rsidRDefault="007868FB" w:rsidP="006238F2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6E32" w:rsidRPr="005A6E32" w:rsidTr="00E309FB">
        <w:trPr>
          <w:trHeight w:val="349"/>
        </w:trPr>
        <w:tc>
          <w:tcPr>
            <w:tcW w:w="1912" w:type="dxa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lastRenderedPageBreak/>
              <w:t>Format of instruction</w:t>
            </w:r>
          </w:p>
        </w:tc>
        <w:tc>
          <w:tcPr>
            <w:tcW w:w="3390" w:type="dxa"/>
            <w:gridSpan w:val="5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A6E32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lectures</w:t>
            </w:r>
          </w:p>
          <w:p w:rsidR="007868FB" w:rsidRPr="005A6E32" w:rsidRDefault="00A24E19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seminars and workshops</w:t>
            </w:r>
          </w:p>
          <w:p w:rsidR="007868FB" w:rsidRPr="005A6E32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exercises  </w:t>
            </w:r>
          </w:p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A6E32">
              <w:rPr>
                <w:rFonts w:ascii="Arial" w:hAnsi="Arial" w:cs="Arial"/>
                <w:b w:val="0"/>
                <w:i/>
                <w:color w:val="000000" w:themeColor="text1"/>
                <w:sz w:val="20"/>
                <w:szCs w:val="20"/>
                <w:lang w:val="en-GB"/>
              </w:rPr>
              <w:t>on line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 entirety</w:t>
            </w:r>
          </w:p>
          <w:p w:rsidR="007868FB" w:rsidRPr="005A6E32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partial e-learning</w:t>
            </w:r>
          </w:p>
          <w:p w:rsidR="007868FB" w:rsidRPr="005A6E32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field work</w:t>
            </w:r>
          </w:p>
        </w:tc>
        <w:tc>
          <w:tcPr>
            <w:tcW w:w="4162" w:type="dxa"/>
            <w:gridSpan w:val="9"/>
            <w:vMerge w:val="restart"/>
            <w:tcMar>
              <w:left w:w="57" w:type="dxa"/>
              <w:right w:w="57" w:type="dxa"/>
            </w:tcMar>
            <w:vAlign w:val="center"/>
          </w:tcPr>
          <w:p w:rsidR="007868FB" w:rsidRPr="005A6E32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x</w:t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independent assignments</w:t>
            </w:r>
          </w:p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multimedia </w:t>
            </w:r>
          </w:p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laboratory</w:t>
            </w:r>
          </w:p>
          <w:p w:rsidR="007868FB" w:rsidRPr="005A6E32" w:rsidRDefault="003B2F7E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X </w:t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work with mentor</w:t>
            </w:r>
          </w:p>
          <w:p w:rsidR="007868FB" w:rsidRPr="005A6E32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MS Gothic" w:eastAsia="MS Gothic" w:hAnsi="MS Gothic" w:cs="Arial"/>
                <w:color w:val="000000" w:themeColor="text1"/>
                <w:sz w:val="20"/>
                <w:szCs w:val="20"/>
                <w:lang w:val="en-GB"/>
              </w:rPr>
              <w:t>☐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="00AB4941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="00AB4941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="00AB4941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 </w:t>
            </w:r>
            <w:r w:rsidR="00AB4941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bdr w:val="single" w:sz="12" w:space="0" w:color="auto"/>
                <w:lang w:val="en-GB"/>
              </w:rPr>
              <w:t xml:space="preserve"> </w:t>
            </w:r>
          </w:p>
        </w:tc>
      </w:tr>
      <w:tr w:rsidR="005A6E32" w:rsidRPr="005A6E32" w:rsidTr="00E309FB">
        <w:trPr>
          <w:trHeight w:val="57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3390" w:type="dxa"/>
            <w:gridSpan w:val="5"/>
            <w:vMerge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162" w:type="dxa"/>
            <w:gridSpan w:val="9"/>
            <w:vMerge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6E32" w:rsidRPr="005A6E32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Student</w:t>
            </w:r>
            <w:r w:rsidRPr="005A6E32">
              <w:rPr>
                <w:rStyle w:val="CommentReference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responsibilities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BD7" w:rsidP="000829AA">
            <w:p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 xml:space="preserve">Students are obliged to access (follow) on line classes, and perform the default assignments. </w:t>
            </w:r>
            <w:r w:rsidR="0070263D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>The requirement for enter colloquia are submitted exercises assignment</w:t>
            </w:r>
            <w:bookmarkStart w:id="0" w:name="_GoBack"/>
            <w:bookmarkEnd w:id="0"/>
            <w:r w:rsidR="0070263D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 xml:space="preserve">s. </w:t>
            </w:r>
            <w:r w:rsidR="00DE72E9" w:rsidRPr="00CD19D8">
              <w:rPr>
                <w:rFonts w:ascii="Arial" w:hAnsi="Arial" w:cs="Arial"/>
                <w:color w:val="FF0000"/>
                <w:sz w:val="20"/>
                <w:szCs w:val="20"/>
                <w:lang w:val="en"/>
              </w:rPr>
              <w:t>The condition for signing is attendance at 70% of lectures and 70% of exercises (for full-time students). 50% of the conditions prescribed for full-time students apply to part-time students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"/>
              </w:rPr>
              <w:t>. The requirement to enter the exam is signature and presented seminar.</w:t>
            </w:r>
          </w:p>
        </w:tc>
      </w:tr>
      <w:tr w:rsidR="005A6E32" w:rsidRPr="005A6E32" w:rsidTr="00E309FB">
        <w:trPr>
          <w:trHeight w:val="397"/>
        </w:trPr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Screening student work </w:t>
            </w:r>
            <w:r w:rsidRPr="005A6E3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(name the proportion of ECTS credits for each</w:t>
            </w:r>
            <w:r w:rsidRPr="005A6E32">
              <w:rPr>
                <w:rStyle w:val="CommentReference"/>
                <w:color w:val="000000" w:themeColor="text1"/>
                <w:sz w:val="20"/>
                <w:szCs w:val="20"/>
                <w:lang w:val="en-GB"/>
              </w:rPr>
              <w:t xml:space="preserve"> </w:t>
            </w:r>
            <w:r w:rsidRPr="005A6E32">
              <w:rPr>
                <w:rFonts w:ascii="Arial" w:hAnsi="Arial" w:cs="Arial"/>
                <w:i/>
                <w:color w:val="000000" w:themeColor="text1"/>
                <w:sz w:val="20"/>
                <w:szCs w:val="20"/>
                <w:lang w:val="en-GB"/>
              </w:rPr>
              <w:t>activity so that the total number of ECTS credits is equal to the ECTS value of the course)</w:t>
            </w:r>
          </w:p>
        </w:tc>
        <w:tc>
          <w:tcPr>
            <w:tcW w:w="1406" w:type="dxa"/>
            <w:gridSpan w:val="2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Class attendance</w:t>
            </w:r>
          </w:p>
        </w:tc>
        <w:tc>
          <w:tcPr>
            <w:tcW w:w="85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64106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1,7</w:t>
            </w:r>
          </w:p>
        </w:tc>
        <w:tc>
          <w:tcPr>
            <w:tcW w:w="1276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Research</w:t>
            </w:r>
          </w:p>
        </w:tc>
        <w:tc>
          <w:tcPr>
            <w:tcW w:w="1170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665" w:type="dxa"/>
            <w:gridSpan w:val="5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Practical training</w:t>
            </w:r>
          </w:p>
        </w:tc>
        <w:tc>
          <w:tcPr>
            <w:tcW w:w="1185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6E32" w:rsidRPr="005A6E32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Experimental work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Report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Essay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A6E32" w:rsidRDefault="0064106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0,5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64106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Seminar 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A6E32" w:rsidRDefault="00252FFD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</w:t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b w:val="0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Mar>
              <w:left w:w="57" w:type="dxa"/>
              <w:right w:w="57" w:type="dxa"/>
            </w:tcMar>
            <w:vAlign w:val="center"/>
          </w:tcPr>
          <w:p w:rsidR="007868FB" w:rsidRPr="005A6E32" w:rsidRDefault="00577B23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Colloquium</w:t>
            </w:r>
          </w:p>
        </w:tc>
        <w:tc>
          <w:tcPr>
            <w:tcW w:w="850" w:type="dxa"/>
            <w:tcMar>
              <w:left w:w="57" w:type="dxa"/>
              <w:right w:w="57" w:type="dxa"/>
            </w:tcMar>
            <w:vAlign w:val="center"/>
          </w:tcPr>
          <w:p w:rsidR="007868FB" w:rsidRPr="005A6E32" w:rsidRDefault="0064106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1,8</w:t>
            </w:r>
          </w:p>
        </w:tc>
        <w:tc>
          <w:tcPr>
            <w:tcW w:w="1276" w:type="dxa"/>
            <w:gridSpan w:val="3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pStyle w:val="FieldText"/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 w:val="0"/>
                <w:color w:val="000000" w:themeColor="text1"/>
                <w:sz w:val="20"/>
                <w:szCs w:val="20"/>
                <w:lang w:val="en-GB"/>
              </w:rPr>
              <w:t>Oral exam</w:t>
            </w:r>
          </w:p>
        </w:tc>
        <w:tc>
          <w:tcPr>
            <w:tcW w:w="1170" w:type="dxa"/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665" w:type="dxa"/>
            <w:gridSpan w:val="5"/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397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1406" w:type="dxa"/>
            <w:gridSpan w:val="2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Written exam</w:t>
            </w:r>
          </w:p>
        </w:tc>
        <w:tc>
          <w:tcPr>
            <w:tcW w:w="85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276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Project</w:t>
            </w:r>
          </w:p>
        </w:tc>
        <w:tc>
          <w:tcPr>
            <w:tcW w:w="1170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highlight w:val="yellow"/>
                <w:lang w:val="en-GB"/>
              </w:rPr>
            </w:pPr>
          </w:p>
        </w:tc>
        <w:tc>
          <w:tcPr>
            <w:tcW w:w="1665" w:type="dxa"/>
            <w:gridSpan w:val="5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(Other)</w:t>
            </w:r>
          </w:p>
        </w:tc>
        <w:tc>
          <w:tcPr>
            <w:tcW w:w="1185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Grading and evaluating student work in class and at the final exam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0829AA" w:rsidP="00B737F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Model of point’s accumulation is used as method of student progress continuous monitoring. </w:t>
            </w:r>
            <w:r w:rsidR="005A165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During semester,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students have opportunity to collect a total of 100 points through the followi</w:t>
            </w:r>
            <w:r w:rsidR="00FA4EED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ng activities: 2 colloquia (2x42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32133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points), 13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addi</w:t>
            </w:r>
            <w:r w:rsidR="00FA4EED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tional </w:t>
            </w:r>
            <w:r w:rsidR="0032133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assignments (13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x1 points)</w:t>
            </w:r>
            <w:r w:rsidR="0032133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and seminar / case study (max 4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points). Colloquium is 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considered as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passed if the </w:t>
            </w:r>
            <w:r w:rsidR="00FA4EED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has achieved at least 60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% of the maximum points. The sam</w:t>
            </w:r>
            <w:r w:rsidR="00AB2B13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e percentage is valid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for exams pass. The grades are formed according the grading scale as follows</w:t>
            </w:r>
            <w:r w:rsidR="00C7324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: </w:t>
            </w:r>
            <w:r w:rsidR="00857C2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60-</w:t>
            </w:r>
            <w:r w:rsidR="00C7324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69 =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sufficient (2)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70-</w:t>
            </w:r>
            <w:r w:rsidR="00C7324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79 =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good (3)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80-</w:t>
            </w:r>
            <w:r w:rsidR="00C7324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89 =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very good (4)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 xml:space="preserve">90-100 = </w:t>
            </w:r>
            <w:r w:rsidR="00857C2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excellent (5)</w:t>
            </w:r>
            <w:r w:rsidR="00857C2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Upon the announcement of the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assessment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results</w:t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, students have opportunity to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insight </w:t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into the testing results 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in consultancy hours.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Students who are not satisfied with the overall rating</w:t>
            </w:r>
            <w:r w:rsidR="003746C8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may take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oral exam.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S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tudents who have not completed the</w:t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right of direct enrollment have to </w:t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a final written exam </w:t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 realize max. 70% of total points</w:t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. </w:t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The final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score is calcul</w:t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ated by adding the points achieved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on the exam </w:t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to the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="00B737FF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additional assignments points. Method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of final exam: written and oral.</w:t>
            </w:r>
          </w:p>
        </w:tc>
      </w:tr>
      <w:tr w:rsidR="005A6E32" w:rsidRPr="005A6E32" w:rsidTr="00E309FB">
        <w:tc>
          <w:tcPr>
            <w:tcW w:w="1912" w:type="dxa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Required literature (available in the library and via other media)</w:t>
            </w:r>
          </w:p>
        </w:tc>
        <w:tc>
          <w:tcPr>
            <w:tcW w:w="4790" w:type="dxa"/>
            <w:gridSpan w:val="8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Title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Number of copies in the library</w:t>
            </w:r>
          </w:p>
        </w:tc>
        <w:tc>
          <w:tcPr>
            <w:tcW w:w="1518" w:type="dxa"/>
            <w:gridSpan w:val="4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b/>
                <w:color w:val="000000" w:themeColor="text1"/>
                <w:sz w:val="20"/>
                <w:szCs w:val="20"/>
                <w:lang w:val="en-GB"/>
              </w:rPr>
              <w:t>Availability via other media</w:t>
            </w:r>
          </w:p>
        </w:tc>
      </w:tr>
      <w:tr w:rsidR="005A6E32" w:rsidRPr="005A6E32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5A6E32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394906" w:rsidP="002733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Galičić, V., Šimunić, M. (2006):Informacijski sustavi i elektroničko poslovanje u turizmu i hotelijerstvu, Sveučilište u Rijeci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8</w:t>
            </w:r>
          </w:p>
        </w:tc>
        <w:tc>
          <w:tcPr>
            <w:tcW w:w="1518" w:type="dxa"/>
            <w:gridSpan w:val="4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6E32" w:rsidRPr="005A6E32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5A6E32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394906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 xml:space="preserve">Buhalis.D (2003): e-Tourism, Prentice Hall 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3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394906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5A6E32" w:rsidRPr="005A6E32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5A6E32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BF67DC" w:rsidP="00273359">
            <w:pPr>
              <w:pStyle w:val="ListParagraph"/>
              <w:numPr>
                <w:ilvl w:val="0"/>
                <w:numId w:val="12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Sigala, M. et al.</w:t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(2011):Social Media in Travel, Tourism and Hospitality, Ashgate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1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5A6E32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BF67DC" w:rsidP="00273359">
            <w:pPr>
              <w:pStyle w:val="ListParagraph"/>
              <w:numPr>
                <w:ilvl w:val="0"/>
                <w:numId w:val="12"/>
              </w:numPr>
              <w:tabs>
                <w:tab w:val="left" w:pos="2820"/>
              </w:tabs>
              <w:spacing w:after="0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T</w:t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eaching materials uploa</w:t>
            </w:r>
            <w:r w:rsidR="00E8550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ded on the Moodle's course page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AB4941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separate"/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394906" w:rsidRPr="005A6E32" w:rsidRDefault="00394906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394906" w:rsidP="0039490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394906" w:rsidP="00394906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394906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175"/>
        </w:trPr>
        <w:tc>
          <w:tcPr>
            <w:tcW w:w="1912" w:type="dxa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rPr>
          <w:trHeight w:val="75"/>
        </w:trPr>
        <w:tc>
          <w:tcPr>
            <w:tcW w:w="1912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790" w:type="dxa"/>
            <w:gridSpan w:val="8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  <w:tc>
          <w:tcPr>
            <w:tcW w:w="1518" w:type="dxa"/>
            <w:gridSpan w:val="4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AB4941" w:rsidP="00E309FB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7868FB"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instrText xml:space="preserve"> FORMTEXT </w:instrTex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separate"/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="007868FB" w:rsidRPr="005A6E32">
              <w:rPr>
                <w:rFonts w:ascii="Arial" w:hAnsi="Arial" w:cs="Arial"/>
                <w:noProof/>
                <w:color w:val="000000" w:themeColor="text1"/>
                <w:sz w:val="20"/>
                <w:szCs w:val="20"/>
                <w:lang w:val="en-GB"/>
              </w:rPr>
              <w:t> 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fldChar w:fldCharType="end"/>
            </w:r>
          </w:p>
        </w:tc>
      </w:tr>
      <w:tr w:rsidR="005A6E32" w:rsidRPr="005A6E32" w:rsidTr="00E309FB">
        <w:tc>
          <w:tcPr>
            <w:tcW w:w="1912" w:type="dxa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Optional literature (at the time of submission of study programme proposal)</w:t>
            </w:r>
          </w:p>
        </w:tc>
        <w:tc>
          <w:tcPr>
            <w:tcW w:w="7552" w:type="dxa"/>
            <w:gridSpan w:val="14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394906" w:rsidRPr="005A6E32" w:rsidRDefault="00BF67DC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Cox B., Koelzer W.</w:t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Internet marketing za hotele, restorane i turizam, M plus, Zagreb</w:t>
            </w:r>
          </w:p>
          <w:p w:rsidR="00394906" w:rsidRPr="005A6E32" w:rsidRDefault="00394906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Nyheim P.D. </w:t>
            </w:r>
            <w:r w:rsidR="00BF67DC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et al.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(2005): Technolog strategies for the hospitalit industry, Pearson, Prentice Hall</w:t>
            </w:r>
          </w:p>
          <w:p w:rsidR="00DE40CF" w:rsidRPr="005A6E32" w:rsidRDefault="0059188A" w:rsidP="00DE40CF">
            <w:pPr>
              <w:pStyle w:val="ListParagraph"/>
              <w:numPr>
                <w:ilvl w:val="0"/>
                <w:numId w:val="9"/>
              </w:numPr>
              <w:tabs>
                <w:tab w:val="left" w:pos="567"/>
              </w:tabs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 </w:t>
            </w:r>
            <w:r w:rsidR="00394906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Jelinčić D.A. (2009):Cultural Tourism Goes Virtual, Institute for International Relations, Zagreb</w:t>
            </w:r>
          </w:p>
          <w:p w:rsidR="00DE40CF" w:rsidRPr="005A6E32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</w:t>
            </w:r>
            <w:r w:rsidR="004C2862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raničević, D.; Zovko, A.(2016): </w:t>
            </w:r>
            <w:hyperlink r:id="rId8" w:history="1">
              <w:r w:rsidRPr="005A6E32">
                <w:rPr>
                  <w:rStyle w:val="Hyperlink"/>
                  <w:rFonts w:ascii="Arial" w:hAnsi="Arial" w:cs="Arial"/>
                  <w:color w:val="000000" w:themeColor="text1"/>
                  <w:sz w:val="20"/>
                  <w:szCs w:val="20"/>
                </w:rPr>
                <w:t>Perspective of Croatian tourism supported with ICT potential and ICT trends</w:t>
              </w:r>
            </w:hyperlink>
            <w:r w:rsidR="004C2862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, Proceedings 23rd Biennial International Congres: Tourism and Hospitality Industry - Trends and Challenges; Sveučilište u Rijeci Fakultet za menadžment u turizmu i ugostiteljstvu Opatija,  39-52. </w:t>
            </w:r>
          </w:p>
          <w:p w:rsidR="00DE40CF" w:rsidRPr="005A6E32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Garbin Praničević, D.; Alfirević, N.; Indihar Štemberger, M.(2011):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  <w:t>„</w:t>
            </w:r>
            <w:hyperlink r:id="rId9" w:tgtFrame="_blank" w:history="1">
              <w:r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Information system maturity and the hospitality enterprise performance</w:t>
              </w:r>
            </w:hyperlink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Economic and business review.13 (4), 227-249. </w:t>
            </w:r>
          </w:p>
          <w:p w:rsidR="00DE40CF" w:rsidRPr="005A6E32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Pranić, Lj.; Garbin Praničević, D.; Arnerić, J.(2014): „</w:t>
            </w:r>
            <w:hyperlink r:id="rId10" w:tgtFrame="_blank" w:history="1">
              <w:r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Hotel Website Performance: Evidence From A Transition Country</w:t>
              </w:r>
            </w:hyperlink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“. Tourism and Hospitality Management. 20 (1), 45-60. </w:t>
            </w:r>
          </w:p>
          <w:p w:rsidR="00DE40CF" w:rsidRPr="005A6E32" w:rsidRDefault="00DE40CF" w:rsidP="00DE40CF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jc w:val="both"/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Garbin Praničević, D.; Peterlin, J. (2015): „</w:t>
            </w:r>
            <w:hyperlink r:id="rId11" w:history="1">
              <w:r w:rsidRPr="005A6E32">
                <w:rPr>
                  <w:rFonts w:ascii="Arial" w:eastAsia="Calibri" w:hAnsi="Arial" w:cs="Arial"/>
                  <w:color w:val="000000" w:themeColor="text1"/>
                  <w:sz w:val="20"/>
                  <w:szCs w:val="20"/>
                </w:rPr>
                <w:t>Communication with the stakeholders in sustainable tourism</w:t>
              </w:r>
            </w:hyperlink>
            <w:r w:rsidRPr="005A6E32">
              <w:rPr>
                <w:rFonts w:ascii="Arial" w:eastAsia="Calibri" w:hAnsi="Arial" w:cs="Arial"/>
                <w:color w:val="000000" w:themeColor="text1"/>
                <w:sz w:val="20"/>
                <w:szCs w:val="20"/>
              </w:rPr>
              <w:t>“, Tourism in Southern and Eastern Europe, 3,  63-74.</w:t>
            </w:r>
          </w:p>
          <w:p w:rsidR="00DE40CF" w:rsidRPr="005A6E32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Bekavac, I.; Garbin Praničević,D.(2015): „</w:t>
            </w:r>
            <w:hyperlink r:id="rId12" w:tgtFrame="_blank" w:history="1">
              <w:r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Web analytics tools and web metrics tools: An overview and comparative analysis</w:t>
              </w:r>
            </w:hyperlink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“. Croatian Operational Research Review. 6(2), 373-386.</w:t>
            </w:r>
          </w:p>
          <w:p w:rsidR="00DE40CF" w:rsidRPr="005A6E32" w:rsidRDefault="00DE40CF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Šerić, M., Gil Saura, I.; Garbin Praničević, D.(2016):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A6E32">
              <w:rPr>
                <w:color w:val="000000" w:themeColor="text1"/>
              </w:rPr>
              <w:t>„</w:t>
            </w:r>
            <w:hyperlink r:id="rId13" w:tgtFrame="_blank" w:history="1">
              <w:r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ICT for external use in Croatian four-and five-star hotels</w:t>
              </w:r>
            </w:hyperlink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“. Tourism and hospitality management. 22 (1),  69-85.</w:t>
            </w:r>
          </w:p>
          <w:p w:rsidR="00DE40CF" w:rsidRPr="005A6E32" w:rsidRDefault="00DE40CF" w:rsidP="00DE40CF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5656C6" w:rsidRPr="005A6E32" w:rsidRDefault="005656C6" w:rsidP="005656C6">
            <w:pPr>
              <w:pStyle w:val="ListParagraph"/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:rsidR="005656C6" w:rsidRPr="005A6E32" w:rsidRDefault="00E2100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4" w:history="1">
              <w:r w:rsidR="005656C6"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https://hospitalitytech.com/</w:t>
              </w:r>
            </w:hyperlink>
          </w:p>
          <w:p w:rsidR="005656C6" w:rsidRPr="005A6E32" w:rsidRDefault="00E2100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5" w:history="1">
              <w:r w:rsidR="005656C6"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https://www.phocuswright.com/</w:t>
              </w:r>
            </w:hyperlink>
          </w:p>
          <w:p w:rsidR="005656C6" w:rsidRPr="005A6E32" w:rsidRDefault="00E2100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6" w:history="1">
              <w:r w:rsidR="005656C6"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http://www.amadeus.com/</w:t>
              </w:r>
            </w:hyperlink>
          </w:p>
          <w:p w:rsidR="005656C6" w:rsidRPr="005A6E32" w:rsidRDefault="00E2100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7" w:history="1">
              <w:r w:rsidR="005656C6"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https://www.tnooz.com/</w:t>
              </w:r>
            </w:hyperlink>
          </w:p>
          <w:p w:rsidR="005656C6" w:rsidRPr="005A6E32" w:rsidRDefault="00E21008" w:rsidP="00DE40CF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hyperlink r:id="rId18" w:history="1">
              <w:r w:rsidR="005656C6" w:rsidRPr="005A6E32">
                <w:rPr>
                  <w:rFonts w:ascii="Arial" w:hAnsi="Arial" w:cs="Arial"/>
                  <w:color w:val="000000" w:themeColor="text1"/>
                  <w:sz w:val="20"/>
                  <w:szCs w:val="20"/>
                </w:rPr>
                <w:t>http://www.traveltechnologyeurope.com/</w:t>
              </w:r>
            </w:hyperlink>
          </w:p>
          <w:p w:rsidR="0059188A" w:rsidRPr="005A6E32" w:rsidRDefault="0059188A" w:rsidP="005656C6">
            <w:pPr>
              <w:spacing w:after="0" w:line="240" w:lineRule="auto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5A6E32" w:rsidRPr="005A6E32" w:rsidTr="00E309FB">
        <w:tc>
          <w:tcPr>
            <w:tcW w:w="1912" w:type="dxa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Quality assurance methods that ensure the acquisition of exit competences</w:t>
            </w:r>
          </w:p>
        </w:tc>
        <w:tc>
          <w:tcPr>
            <w:tcW w:w="7552" w:type="dxa"/>
            <w:gridSpan w:val="14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9188A" w:rsidRPr="005A6E32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Monitoring attendance and performance of st</w:t>
            </w:r>
            <w:r w:rsidR="0059188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udent’s obligations (Teacher)</w:t>
            </w:r>
            <w:r w:rsidR="0059188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br/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Tea</w:t>
            </w:r>
            <w:r w:rsidR="0059188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ching Supervision (Vice Dean)</w:t>
            </w:r>
          </w:p>
          <w:p w:rsidR="00E470CA" w:rsidRPr="005A6E32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Study outcome analyses applied to all study programs (Vice Dean for Teachin</w:t>
            </w:r>
            <w:r w:rsidR="00E8550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g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</w:p>
          <w:p w:rsidR="0059188A" w:rsidRPr="005A6E32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Student Survey referring the Teachers and Teaching Quality applied on each Study Subject (UNIST, Ce</w:t>
            </w:r>
            <w:r w:rsidR="0059188A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nter for Quality Improvement)</w:t>
            </w:r>
          </w:p>
          <w:p w:rsidR="007868FB" w:rsidRPr="005A6E32" w:rsidRDefault="00E470CA" w:rsidP="0059188A">
            <w:pPr>
              <w:pStyle w:val="ListParagraph"/>
              <w:numPr>
                <w:ilvl w:val="0"/>
                <w:numId w:val="10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The examination conducted by the teacher are examined all course learning outcomes. Periodic </w:t>
            </w:r>
            <w:r w:rsidR="00E8550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checking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of the exam content is conducted </w:t>
            </w:r>
            <w:r w:rsidR="00E8550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and accordingly assessed the appropriateness of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 learnin</w:t>
            </w:r>
            <w:r w:rsidR="00E8550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g outcomes method (Vice Dean for teaching</w:t>
            </w: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)</w:t>
            </w:r>
            <w:r w:rsidR="00E85507" w:rsidRPr="005A6E32">
              <w:rPr>
                <w:rFonts w:ascii="Arial" w:hAnsi="Arial" w:cs="Arial"/>
                <w:color w:val="000000" w:themeColor="text1"/>
                <w:sz w:val="20"/>
                <w:szCs w:val="20"/>
              </w:rPr>
              <w:t>.</w:t>
            </w:r>
          </w:p>
        </w:tc>
      </w:tr>
      <w:tr w:rsidR="005A6E32" w:rsidRPr="005A6E32" w:rsidTr="00E309FB">
        <w:tc>
          <w:tcPr>
            <w:tcW w:w="1912" w:type="dxa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7868FB" w:rsidRPr="005A6E32" w:rsidRDefault="007868FB" w:rsidP="00E309FB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5A6E32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Other (as the proposer wishes to add)</w:t>
            </w:r>
          </w:p>
        </w:tc>
        <w:tc>
          <w:tcPr>
            <w:tcW w:w="7552" w:type="dxa"/>
            <w:gridSpan w:val="14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7868FB" w:rsidRPr="005A6E32" w:rsidRDefault="007868FB" w:rsidP="00E309FB">
            <w:pPr>
              <w:pStyle w:val="ListParagraph"/>
              <w:tabs>
                <w:tab w:val="left" w:pos="2820"/>
              </w:tabs>
              <w:spacing w:after="0" w:line="240" w:lineRule="auto"/>
              <w:ind w:left="0"/>
              <w:rPr>
                <w:rFonts w:ascii="Arial" w:eastAsia="Times New Roman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:rsidR="00431C20" w:rsidRPr="005A6E32" w:rsidRDefault="00431C20">
      <w:pPr>
        <w:rPr>
          <w:color w:val="000000" w:themeColor="text1"/>
          <w:sz w:val="20"/>
          <w:szCs w:val="20"/>
        </w:rPr>
      </w:pPr>
    </w:p>
    <w:sectPr w:rsidR="00431C20" w:rsidRPr="005A6E32" w:rsidSect="00431C20">
      <w:footerReference w:type="default" r:id="rId1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008" w:rsidRDefault="00E21008" w:rsidP="007868FB">
      <w:pPr>
        <w:spacing w:after="0" w:line="240" w:lineRule="auto"/>
      </w:pPr>
      <w:r>
        <w:separator/>
      </w:r>
    </w:p>
  </w:endnote>
  <w:endnote w:type="continuationSeparator" w:id="0">
    <w:p w:rsidR="00E21008" w:rsidRDefault="00E21008" w:rsidP="007868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E32" w:rsidRDefault="005A6E32" w:rsidP="005A6E32">
    <w:pPr>
      <w:pStyle w:val="Footer"/>
    </w:pPr>
    <w:r>
      <w:t>2020./2021. 01/12/20 – 40.Sj. FV</w:t>
    </w:r>
  </w:p>
  <w:p w:rsidR="005A6E32" w:rsidRDefault="005A6E3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008" w:rsidRDefault="00E21008" w:rsidP="007868FB">
      <w:pPr>
        <w:spacing w:after="0" w:line="240" w:lineRule="auto"/>
      </w:pPr>
      <w:r>
        <w:separator/>
      </w:r>
    </w:p>
  </w:footnote>
  <w:footnote w:type="continuationSeparator" w:id="0">
    <w:p w:rsidR="00E21008" w:rsidRDefault="00E21008" w:rsidP="007868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D1928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4E1BB6"/>
    <w:multiLevelType w:val="hybridMultilevel"/>
    <w:tmpl w:val="A454B2CE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865AE1"/>
    <w:multiLevelType w:val="hybridMultilevel"/>
    <w:tmpl w:val="6988FD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1461B6"/>
    <w:multiLevelType w:val="hybridMultilevel"/>
    <w:tmpl w:val="8B8E34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A0A25D9"/>
    <w:multiLevelType w:val="hybridMultilevel"/>
    <w:tmpl w:val="5A84D0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E25426"/>
    <w:multiLevelType w:val="hybridMultilevel"/>
    <w:tmpl w:val="074EA96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D944876"/>
    <w:multiLevelType w:val="hybridMultilevel"/>
    <w:tmpl w:val="3FD2E56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8486AC8"/>
    <w:multiLevelType w:val="hybridMultilevel"/>
    <w:tmpl w:val="92DA3B9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9">
    <w:nsid w:val="7008402B"/>
    <w:multiLevelType w:val="hybridMultilevel"/>
    <w:tmpl w:val="D500E880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0676722"/>
    <w:multiLevelType w:val="hybridMultilevel"/>
    <w:tmpl w:val="DD0CAA18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11"/>
  </w:num>
  <w:num w:numId="2">
    <w:abstractNumId w:val="8"/>
  </w:num>
  <w:num w:numId="3">
    <w:abstractNumId w:val="9"/>
  </w:num>
  <w:num w:numId="4">
    <w:abstractNumId w:val="0"/>
  </w:num>
  <w:num w:numId="5">
    <w:abstractNumId w:val="1"/>
  </w:num>
  <w:num w:numId="6">
    <w:abstractNumId w:val="10"/>
  </w:num>
  <w:num w:numId="7">
    <w:abstractNumId w:val="2"/>
  </w:num>
  <w:num w:numId="8">
    <w:abstractNumId w:val="6"/>
  </w:num>
  <w:num w:numId="9">
    <w:abstractNumId w:val="5"/>
  </w:num>
  <w:num w:numId="10">
    <w:abstractNumId w:val="4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68FB"/>
    <w:rsid w:val="00050578"/>
    <w:rsid w:val="000522B9"/>
    <w:rsid w:val="0005553E"/>
    <w:rsid w:val="00074395"/>
    <w:rsid w:val="00074BE3"/>
    <w:rsid w:val="000829AA"/>
    <w:rsid w:val="000A4007"/>
    <w:rsid w:val="000C5EFC"/>
    <w:rsid w:val="000C62DE"/>
    <w:rsid w:val="000D6D2B"/>
    <w:rsid w:val="001665AF"/>
    <w:rsid w:val="001816ED"/>
    <w:rsid w:val="001B7A27"/>
    <w:rsid w:val="001F1E7A"/>
    <w:rsid w:val="00210911"/>
    <w:rsid w:val="00244E79"/>
    <w:rsid w:val="002511D8"/>
    <w:rsid w:val="00252FFD"/>
    <w:rsid w:val="00273359"/>
    <w:rsid w:val="002C1835"/>
    <w:rsid w:val="003172DC"/>
    <w:rsid w:val="003209D7"/>
    <w:rsid w:val="00321337"/>
    <w:rsid w:val="003746C8"/>
    <w:rsid w:val="00394906"/>
    <w:rsid w:val="003B2F7E"/>
    <w:rsid w:val="003C3154"/>
    <w:rsid w:val="003C3679"/>
    <w:rsid w:val="003F332D"/>
    <w:rsid w:val="00421EF5"/>
    <w:rsid w:val="00431C20"/>
    <w:rsid w:val="004C2862"/>
    <w:rsid w:val="0053616E"/>
    <w:rsid w:val="00543709"/>
    <w:rsid w:val="005656C6"/>
    <w:rsid w:val="00577B23"/>
    <w:rsid w:val="0059188A"/>
    <w:rsid w:val="005A04A4"/>
    <w:rsid w:val="005A1657"/>
    <w:rsid w:val="005A6E32"/>
    <w:rsid w:val="005B2BF6"/>
    <w:rsid w:val="005F4994"/>
    <w:rsid w:val="006238F2"/>
    <w:rsid w:val="006264C4"/>
    <w:rsid w:val="0064106B"/>
    <w:rsid w:val="00646CC6"/>
    <w:rsid w:val="006C6B95"/>
    <w:rsid w:val="0070263D"/>
    <w:rsid w:val="007868FB"/>
    <w:rsid w:val="00786BD7"/>
    <w:rsid w:val="007A0335"/>
    <w:rsid w:val="007D208F"/>
    <w:rsid w:val="007D2CCF"/>
    <w:rsid w:val="0080537F"/>
    <w:rsid w:val="00832B23"/>
    <w:rsid w:val="00857C2F"/>
    <w:rsid w:val="008770C2"/>
    <w:rsid w:val="008C3356"/>
    <w:rsid w:val="008C35B0"/>
    <w:rsid w:val="008E57C4"/>
    <w:rsid w:val="00931441"/>
    <w:rsid w:val="00990C2E"/>
    <w:rsid w:val="009C4B4D"/>
    <w:rsid w:val="00A03A00"/>
    <w:rsid w:val="00A104D2"/>
    <w:rsid w:val="00A24E19"/>
    <w:rsid w:val="00AA006C"/>
    <w:rsid w:val="00AB2B13"/>
    <w:rsid w:val="00AB4941"/>
    <w:rsid w:val="00B02A1C"/>
    <w:rsid w:val="00B4513F"/>
    <w:rsid w:val="00B737FF"/>
    <w:rsid w:val="00B91F99"/>
    <w:rsid w:val="00B935A7"/>
    <w:rsid w:val="00BA42DC"/>
    <w:rsid w:val="00BF67DC"/>
    <w:rsid w:val="00C7324A"/>
    <w:rsid w:val="00C7381C"/>
    <w:rsid w:val="00CA2B35"/>
    <w:rsid w:val="00CE5EF1"/>
    <w:rsid w:val="00D0783E"/>
    <w:rsid w:val="00D70E8B"/>
    <w:rsid w:val="00D93FC3"/>
    <w:rsid w:val="00DB3957"/>
    <w:rsid w:val="00DE40CF"/>
    <w:rsid w:val="00DE72E9"/>
    <w:rsid w:val="00E03C98"/>
    <w:rsid w:val="00E20D8D"/>
    <w:rsid w:val="00E21008"/>
    <w:rsid w:val="00E231B2"/>
    <w:rsid w:val="00E309FB"/>
    <w:rsid w:val="00E3541F"/>
    <w:rsid w:val="00E42A67"/>
    <w:rsid w:val="00E463C6"/>
    <w:rsid w:val="00E470CA"/>
    <w:rsid w:val="00E50878"/>
    <w:rsid w:val="00E66E1C"/>
    <w:rsid w:val="00E80E06"/>
    <w:rsid w:val="00E85507"/>
    <w:rsid w:val="00F14DD7"/>
    <w:rsid w:val="00F95AFF"/>
    <w:rsid w:val="00F96D2C"/>
    <w:rsid w:val="00FA4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paragraph" w:styleId="FootnoteText">
    <w:name w:val="footnote text"/>
    <w:basedOn w:val="Normal"/>
    <w:link w:val="FootnoteText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5918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18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286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BE3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68FB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7868FB"/>
    <w:pPr>
      <w:spacing w:after="0" w:line="240" w:lineRule="auto"/>
    </w:pPr>
    <w:rPr>
      <w:rFonts w:ascii="Times New Roman" w:eastAsia="Calibri" w:hAnsi="Times New Roman"/>
      <w:b/>
      <w:sz w:val="19"/>
      <w:szCs w:val="19"/>
      <w:lang w:val="en-US" w:eastAsia="hr-HR"/>
    </w:rPr>
  </w:style>
  <w:style w:type="character" w:styleId="Strong">
    <w:name w:val="Strong"/>
    <w:qFormat/>
    <w:rsid w:val="007868FB"/>
    <w:rPr>
      <w:rFonts w:cs="Times New Roman"/>
      <w:b/>
      <w:bCs/>
    </w:rPr>
  </w:style>
  <w:style w:type="character" w:styleId="CommentReference">
    <w:name w:val="annotation reference"/>
    <w:semiHidden/>
    <w:rsid w:val="007868FB"/>
    <w:rPr>
      <w:rFonts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7868FB"/>
    <w:pPr>
      <w:ind w:left="720"/>
      <w:contextualSpacing/>
    </w:pPr>
    <w:rPr>
      <w:rFonts w:eastAsia="Calibri"/>
    </w:rPr>
  </w:style>
  <w:style w:type="character" w:customStyle="1" w:styleId="hps">
    <w:name w:val="hps"/>
    <w:basedOn w:val="DefaultParagraphFont"/>
    <w:rsid w:val="007868FB"/>
  </w:style>
  <w:style w:type="paragraph" w:styleId="Header">
    <w:name w:val="header"/>
    <w:basedOn w:val="Normal"/>
    <w:link w:val="Head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68FB"/>
    <w:rPr>
      <w:rFonts w:ascii="Calibri" w:eastAsia="Times New Roman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7868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68FB"/>
    <w:rPr>
      <w:rFonts w:ascii="Calibri" w:eastAsia="Times New Roman" w:hAnsi="Calibri" w:cs="Times New Roman"/>
    </w:rPr>
  </w:style>
  <w:style w:type="paragraph" w:styleId="NoSpacing">
    <w:name w:val="No Spacing"/>
    <w:uiPriority w:val="1"/>
    <w:qFormat/>
    <w:rsid w:val="007868F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horttext">
    <w:name w:val="short_text"/>
    <w:basedOn w:val="DefaultParagraphFont"/>
    <w:rsid w:val="00E309FB"/>
  </w:style>
  <w:style w:type="paragraph" w:styleId="FootnoteText">
    <w:name w:val="footnote text"/>
    <w:basedOn w:val="Normal"/>
    <w:link w:val="FootnoteTextChar"/>
    <w:uiPriority w:val="99"/>
    <w:semiHidden/>
    <w:unhideWhenUsed/>
    <w:rsid w:val="0059188A"/>
    <w:pPr>
      <w:spacing w:after="0" w:line="240" w:lineRule="auto"/>
    </w:pPr>
    <w:rPr>
      <w:rFonts w:ascii="Times New Roman" w:hAnsi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9188A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59188A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9188A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C2862"/>
    <w:rPr>
      <w:color w:val="800080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4B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4BE3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420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18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68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293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74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18171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85910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93585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6591596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2115945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20647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28928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146439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21114690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133840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5882307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9783659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9902051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627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6754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61363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0176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402581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516392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06575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thm.uniri.hr/files/Kongresi/THI/Papers/2016/THI_April2016_39to52.pdf" TargetMode="External"/><Relationship Id="rId13" Type="http://schemas.openxmlformats.org/officeDocument/2006/relationships/hyperlink" Target="http://bib.irb.hr/prikazi-rad?&amp;rad=819431" TargetMode="External"/><Relationship Id="rId18" Type="http://schemas.openxmlformats.org/officeDocument/2006/relationships/hyperlink" Target="http://www.traveltechnologyeurope.com/" TargetMode="External"/><Relationship Id="rId3" Type="http://schemas.microsoft.com/office/2007/relationships/stylesWithEffects" Target="stylesWithEffect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://bib.irb.hr/prikazi-rad?&amp;rad=783882" TargetMode="External"/><Relationship Id="rId17" Type="http://schemas.openxmlformats.org/officeDocument/2006/relationships/hyperlink" Target="https://www.tnoo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amadeus.com/" TargetMode="External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bib.irb.hr/77546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hocuswright.com/" TargetMode="External"/><Relationship Id="rId10" Type="http://schemas.openxmlformats.org/officeDocument/2006/relationships/hyperlink" Target="http://bib.irb.hr/prikazi-rad?&amp;rad=705556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bib.irb.hr/prikazi-rad?&amp;rad=572331" TargetMode="External"/><Relationship Id="rId14" Type="http://schemas.openxmlformats.org/officeDocument/2006/relationships/hyperlink" Target="https://hospitalitytech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Daniela Garbin Pranicevic</cp:lastModifiedBy>
  <cp:revision>2</cp:revision>
  <cp:lastPrinted>2018-10-09T13:37:00Z</cp:lastPrinted>
  <dcterms:created xsi:type="dcterms:W3CDTF">2021-09-27T10:14:00Z</dcterms:created>
  <dcterms:modified xsi:type="dcterms:W3CDTF">2021-09-27T10:14:00Z</dcterms:modified>
</cp:coreProperties>
</file>